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w:t>
        </w:r>
        <w:r w:rsidR="2DA15703" w:rsidRPr="6D73AD7A">
          <w:rPr>
            <w:rStyle w:val="Hyperlink"/>
          </w:rPr>
          <w:t>r</w:t>
        </w:r>
        <w:r w:rsidR="2DA15703" w:rsidRPr="6D73AD7A">
          <w:rPr>
            <w:rStyle w:val="Hyperlink"/>
          </w:rPr>
          <w:t>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AA9ABB5" w:rsidR="00093CA9" w:rsidRDefault="00EB3264" w:rsidP="00093CA9">
            <w:r>
              <w:t>Gowling</w:t>
            </w:r>
            <w:r w:rsidR="00F9246C">
              <w:t xml:space="preserve"> WLG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AAFD7F" w:rsidR="00093CA9" w:rsidRDefault="00481A4D" w:rsidP="00093CA9">
            <w:r w:rsidRPr="00481A4D">
              <w:t>Greenhouse Gas Reporting Program (GHGRP)</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37EFCE2" w14:textId="77777777" w:rsidR="00F9246C" w:rsidRPr="00F9246C" w:rsidRDefault="00F9246C" w:rsidP="00F9246C">
            <w:pPr>
              <w:spacing w:after="0" w:line="276" w:lineRule="auto"/>
              <w:textAlignment w:val="baseline"/>
              <w:rPr>
                <w:rFonts w:eastAsia="Times New Roman"/>
                <w:lang w:eastAsia="en-GB"/>
              </w:rPr>
            </w:pPr>
            <w:hyperlink r:id="rId19" w:history="1">
              <w:r w:rsidRPr="00F9246C">
                <w:rPr>
                  <w:rStyle w:val="Hyperlink"/>
                  <w:rFonts w:eastAsia="Times New Roman"/>
                  <w:lang w:eastAsia="en-GB"/>
                </w:rPr>
                <w:t>Web-archived link 1</w:t>
              </w:r>
            </w:hyperlink>
          </w:p>
          <w:p w14:paraId="1523C232" w14:textId="59B83029" w:rsidR="00093CA9" w:rsidRPr="00F9246C" w:rsidRDefault="00F9246C" w:rsidP="00F9246C">
            <w:hyperlink r:id="rId20" w:history="1">
              <w:r w:rsidRPr="00F9246C">
                <w:rPr>
                  <w:rStyle w:val="Hyperlink"/>
                  <w:rFonts w:eastAsia="Times New Roman"/>
                  <w:lang w:eastAsia="en-GB"/>
                </w:rPr>
                <w:t>Web-archived link 2</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6AEBBF7" w:rsidR="00093CA9" w:rsidRDefault="0004218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86DE1B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4B609BC" w:rsidR="00093CA9" w:rsidRDefault="00F9246C" w:rsidP="00093CA9">
            <w:r>
              <w:rPr>
                <w:rFonts w:ascii="Aptos" w:eastAsia="Times New Roman" w:hAnsi="Aptos" w:cs="Calibri"/>
                <w:sz w:val="20"/>
                <w:szCs w:val="20"/>
                <w:lang w:eastAsia="en-GB"/>
              </w:rPr>
              <w:t>“</w:t>
            </w:r>
            <w:r w:rsidRPr="001D0AB4">
              <w:rPr>
                <w:rFonts w:ascii="Aptos" w:eastAsia="Times New Roman" w:hAnsi="Aptos" w:cs="Calibri"/>
                <w:i/>
                <w:iCs/>
                <w:sz w:val="20"/>
                <w:szCs w:val="20"/>
                <w:lang w:eastAsia="en-GB"/>
              </w:rPr>
              <w:t>The Greenhouse Gas Reporting Program</w:t>
            </w:r>
            <w:r w:rsidRPr="009B787F">
              <w:rPr>
                <w:rFonts w:ascii="Aptos" w:eastAsia="Times New Roman" w:hAnsi="Aptos" w:cs="Calibri"/>
                <w:sz w:val="20"/>
                <w:szCs w:val="20"/>
                <w:lang w:eastAsia="en-GB"/>
              </w:rPr>
              <w:t xml:space="preserve"> (GHGRP) collects information on greenhouse gas (GHG) emissions annually from facilities across Canada.</w:t>
            </w:r>
            <w:r>
              <w:rPr>
                <w:rFonts w:ascii="Aptos" w:eastAsia="Times New Roman" w:hAnsi="Aptos" w:cs="Calibri"/>
                <w:sz w:val="20"/>
                <w:szCs w:val="20"/>
                <w:lang w:eastAsia="en-GB"/>
              </w:rPr>
              <w:t>” The</w:t>
            </w:r>
            <w:r w:rsidRPr="009B787F">
              <w:rPr>
                <w:rFonts w:ascii="Aptos" w:eastAsia="Times New Roman" w:hAnsi="Aptos" w:cs="Calibri"/>
                <w:sz w:val="20"/>
                <w:szCs w:val="20"/>
                <w:lang w:eastAsia="en-GB"/>
              </w:rPr>
              <w:t xml:space="preserve"> </w:t>
            </w:r>
            <w:r>
              <w:rPr>
                <w:rFonts w:ascii="Aptos" w:eastAsia="Times New Roman" w:hAnsi="Aptos" w:cs="Calibri"/>
                <w:sz w:val="20"/>
                <w:szCs w:val="20"/>
                <w:lang w:eastAsia="en-GB"/>
              </w:rPr>
              <w:t>GHGRP</w:t>
            </w:r>
            <w:r w:rsidRPr="009B787F">
              <w:rPr>
                <w:rFonts w:ascii="Aptos" w:eastAsia="Times New Roman" w:hAnsi="Aptos" w:cs="Calibri"/>
                <w:sz w:val="20"/>
                <w:szCs w:val="20"/>
                <w:lang w:eastAsia="en-GB"/>
              </w:rPr>
              <w:t xml:space="preserve"> </w:t>
            </w:r>
            <w:r>
              <w:rPr>
                <w:rFonts w:ascii="Aptos" w:eastAsia="Times New Roman" w:hAnsi="Aptos" w:cs="Calibri"/>
                <w:sz w:val="20"/>
                <w:szCs w:val="20"/>
                <w:lang w:eastAsia="en-GB"/>
              </w:rPr>
              <w:t xml:space="preserve">is pursuant to s. 46 of the </w:t>
            </w:r>
            <w:r>
              <w:rPr>
                <w:rFonts w:ascii="Aptos" w:eastAsia="Times New Roman" w:hAnsi="Aptos" w:cs="Calibri"/>
                <w:i/>
                <w:iCs/>
                <w:sz w:val="20"/>
                <w:szCs w:val="20"/>
                <w:lang w:eastAsia="en-GB"/>
              </w:rPr>
              <w:t>Canadian Environmental Protection Act.</w:t>
            </w:r>
            <w:r>
              <w:rPr>
                <w:rFonts w:ascii="Aptos" w:eastAsia="Times New Roman" w:hAnsi="Aptos" w:cs="Calibri"/>
                <w:sz w:val="20"/>
                <w:szCs w:val="20"/>
                <w:lang w:eastAsia="en-GB"/>
              </w:rPr>
              <w:t xml:space="preserve"> The program is </w:t>
            </w:r>
            <w:r w:rsidRPr="009B787F">
              <w:rPr>
                <w:rFonts w:ascii="Aptos" w:eastAsia="Times New Roman" w:hAnsi="Aptos" w:cs="Calibri"/>
                <w:sz w:val="20"/>
                <w:szCs w:val="20"/>
                <w:lang w:eastAsia="en-GB"/>
              </w:rPr>
              <w:t xml:space="preserve">mandatory for </w:t>
            </w:r>
            <w:r>
              <w:rPr>
                <w:rFonts w:ascii="Aptos" w:eastAsia="Times New Roman" w:hAnsi="Aptos" w:cs="Calibri"/>
                <w:sz w:val="20"/>
                <w:szCs w:val="20"/>
                <w:lang w:eastAsia="en-GB"/>
              </w:rPr>
              <w:t>facilities</w:t>
            </w:r>
            <w:r w:rsidRPr="009B787F">
              <w:rPr>
                <w:rFonts w:ascii="Aptos" w:eastAsia="Times New Roman" w:hAnsi="Aptos" w:cs="Calibri"/>
                <w:sz w:val="20"/>
                <w:szCs w:val="20"/>
                <w:lang w:eastAsia="en-GB"/>
              </w:rPr>
              <w:t xml:space="preserve"> </w:t>
            </w:r>
            <w:r>
              <w:rPr>
                <w:rFonts w:ascii="Aptos" w:eastAsia="Times New Roman" w:hAnsi="Aptos" w:cs="Calibri"/>
                <w:sz w:val="20"/>
                <w:szCs w:val="20"/>
                <w:lang w:eastAsia="en-GB"/>
              </w:rPr>
              <w:t xml:space="preserve">that, “emit 10 </w:t>
            </w:r>
            <w:proofErr w:type="spellStart"/>
            <w:r>
              <w:rPr>
                <w:rFonts w:ascii="Aptos" w:eastAsia="Times New Roman" w:hAnsi="Aptos" w:cs="Calibri"/>
                <w:sz w:val="20"/>
                <w:szCs w:val="20"/>
                <w:lang w:eastAsia="en-GB"/>
              </w:rPr>
              <w:t>kilotonnes</w:t>
            </w:r>
            <w:proofErr w:type="spellEnd"/>
            <w:r>
              <w:rPr>
                <w:rFonts w:ascii="Aptos" w:eastAsia="Times New Roman" w:hAnsi="Aptos" w:cs="Calibri"/>
                <w:sz w:val="20"/>
                <w:szCs w:val="20"/>
                <w:lang w:eastAsia="en-GB"/>
              </w:rPr>
              <w:t xml:space="preserve"> or more of GHGs, in carbon dioxide (CO2) equivalent (eq.) units per year</w:t>
            </w:r>
            <w:r w:rsidRPr="009B787F">
              <w:rPr>
                <w:rFonts w:ascii="Aptos" w:eastAsia="Times New Roman" w:hAnsi="Aptos" w:cs="Calibri"/>
                <w:sz w:val="20"/>
                <w:szCs w:val="20"/>
                <w:lang w:eastAsia="en-GB"/>
              </w:rPr>
              <w:t>.</w:t>
            </w:r>
            <w:r>
              <w:rPr>
                <w:rFonts w:ascii="Aptos" w:eastAsia="Times New Roman" w:hAnsi="Aptos" w:cs="Calibri"/>
                <w:sz w:val="20"/>
                <w:szCs w:val="20"/>
                <w:lang w:eastAsia="en-GB"/>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5177427" w:rsidR="00093CA9" w:rsidRDefault="00F9246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AC76EB3" w:rsidR="00093CA9" w:rsidRPr="00532BB3" w:rsidRDefault="00275275" w:rsidP="00093CA9">
            <w:pPr>
              <w:rPr>
                <w:color w:val="000000" w:themeColor="text1"/>
              </w:rPr>
            </w:pPr>
            <w:r>
              <w:rPr>
                <w:color w:val="000000" w:themeColor="text1"/>
              </w:rPr>
              <w:t>200</w:t>
            </w:r>
            <w:r w:rsidR="00532BB3">
              <w:rPr>
                <w:color w:val="000000" w:themeColor="text1"/>
              </w:rPr>
              <w:t>4.</w:t>
            </w:r>
            <w:r w:rsidR="00532BB3">
              <w:rPr>
                <w:color w:val="000000" w:themeColor="text1"/>
              </w:rPr>
              <w:br/>
              <w:t xml:space="preserve">Note: The Program is pursuant to s. 46 of the </w:t>
            </w:r>
            <w:r w:rsidR="00532BB3">
              <w:rPr>
                <w:i/>
                <w:iCs/>
                <w:color w:val="000000" w:themeColor="text1"/>
              </w:rPr>
              <w:t>Canadian Environmental Protection Act</w:t>
            </w:r>
            <w:r w:rsidR="00532BB3">
              <w:rPr>
                <w:color w:val="000000" w:themeColor="text1"/>
              </w:rPr>
              <w:t xml:space="preserve"> (“CEPA”), which was enacted in 2002.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0A41189" w:rsidR="00093CA9" w:rsidRDefault="00532BB3" w:rsidP="00093CA9">
            <w:r>
              <w:t xml:space="preserve">The Program is pursuant to s. 46 of CEPA, which was passed by Canada’s Parliament.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5D75351" w:rsidR="00093CA9" w:rsidRPr="006B7B0D" w:rsidRDefault="004131C2" w:rsidP="00093CA9">
            <w:r>
              <w:t>It is run by the Pollutant Inventories and Reporting Division of Environment and Climate Change Canada, a federal ministry.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512BB06" w:rsidR="00093CA9" w:rsidRPr="006B7B0D" w:rsidRDefault="004800C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A9DCB31" w:rsidR="00093CA9" w:rsidRDefault="004800C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B439DB9" w:rsidR="00093CA9" w:rsidRPr="008017F9" w:rsidRDefault="00CA6C1D" w:rsidP="00093CA9">
            <w:pPr>
              <w:keepNext/>
              <w:rPr>
                <w:color w:val="000000" w:themeColor="text1"/>
              </w:rPr>
            </w:pPr>
            <w:r>
              <w:rPr>
                <w:color w:val="000000" w:themeColor="text1"/>
              </w:rPr>
              <w:t>Emissions d</w:t>
            </w:r>
            <w:r w:rsidR="004800CA">
              <w:rPr>
                <w:color w:val="000000" w:themeColor="text1"/>
              </w:rPr>
              <w:t>ata collected from the Program is made publicly available. However, this is not required under s. 46 of CEPA, the applicable statute.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5C0681E5" w:rsidR="00CF5268" w:rsidRDefault="00CA6C1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0B2172C" w:rsidR="00CF5268" w:rsidRDefault="00CA6C1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B2F9274" w:rsidR="00CF5268" w:rsidRDefault="00CA6C1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B125111" w:rsidR="00CF5268" w:rsidRDefault="00CA6C1D"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8BCF82F" w:rsidR="00CF5268" w:rsidRDefault="00CA6C1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0BD415B9" w:rsidR="466E435B" w:rsidRDefault="008800EF"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537534AE" w:rsidR="00CF5268" w:rsidRDefault="36EA4D22" w:rsidP="00DD3144">
            <w:r>
              <w:t>Government agencies and/or departments</w:t>
            </w:r>
            <w:r w:rsidR="338D5E08">
              <w:t xml:space="preserve"> (</w:t>
            </w:r>
            <w:commentRangeStart w:id="3"/>
            <w:r w:rsidR="338D5E08">
              <w:t>supranational</w:t>
            </w:r>
            <w:commentRangeEnd w:id="3"/>
            <w:r w:rsidR="00C71430">
              <w:rPr>
                <w:rStyle w:val="CommentReference"/>
              </w:rPr>
              <w:commentReference w:id="3"/>
            </w:r>
            <w:r w:rsidR="338D5E08">
              <w:t>)</w:t>
            </w:r>
          </w:p>
        </w:tc>
        <w:tc>
          <w:tcPr>
            <w:tcW w:w="1446" w:type="dxa"/>
            <w:gridSpan w:val="3"/>
            <w:vAlign w:val="center"/>
          </w:tcPr>
          <w:p w14:paraId="098F1D97" w14:textId="79837B28" w:rsidR="00CF5268" w:rsidRDefault="00C71430"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0516D76E" w:rsidR="466E435B" w:rsidRDefault="00C71430"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5853548D" w:rsidR="466E435B" w:rsidRDefault="00C71430"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FDF8AE7" w:rsidR="466E435B" w:rsidRDefault="00C71430"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0DE0860E" w:rsidR="466E435B" w:rsidRDefault="00C71430"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0B9EC7B" w:rsidR="00CF5268" w:rsidRDefault="008800EF"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418B6F3" w:rsidR="004B2D74" w:rsidRDefault="00C71430"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32F6737" w:rsidR="004B2D74" w:rsidRDefault="00C71430"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4C9761C7" w:rsidR="004B2D74" w:rsidRDefault="00C71430"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668EDCFE" w:rsidR="004B2D74" w:rsidRDefault="00C71430"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1C0FAFB" w:rsidR="004B2D74" w:rsidRDefault="00C71430"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9246C"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F9246C" w:rsidRDefault="00107CE2" w:rsidP="00DD3144">
            <w:pPr>
              <w:rPr>
                <w:lang w:val="fr-CA"/>
              </w:rPr>
            </w:pPr>
            <w:r w:rsidRPr="00F9246C">
              <w:rPr>
                <w:lang w:val="fr-CA"/>
              </w:rPr>
              <w:t>Minimum revenue (Enter minimum revenue)</w:t>
            </w:r>
          </w:p>
        </w:tc>
        <w:tc>
          <w:tcPr>
            <w:tcW w:w="4910" w:type="dxa"/>
            <w:gridSpan w:val="7"/>
            <w:shd w:val="clear" w:color="auto" w:fill="auto"/>
            <w:vAlign w:val="center"/>
          </w:tcPr>
          <w:p w14:paraId="2518BD70" w14:textId="77777777" w:rsidR="00524D54" w:rsidRPr="00F9246C" w:rsidRDefault="00524D54" w:rsidP="00DD3144">
            <w:pPr>
              <w:rPr>
                <w:lang w:val="fr-CA"/>
              </w:rPr>
            </w:pPr>
          </w:p>
        </w:tc>
      </w:tr>
      <w:tr w:rsidR="00524D54" w:rsidRPr="00F9246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3692894" w:rsidR="00524D54" w:rsidRPr="003577A4" w:rsidRDefault="00C71430"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44694D9" w:rsidR="00576ED8" w:rsidRDefault="00C71430"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5CC5407A" w:rsidR="009C4798" w:rsidRDefault="00F45FCE" w:rsidP="00DD3144">
            <w:r>
              <w:t xml:space="preserve">Anyone who fails to report, does not meet the submission deadline, or reports faulty information may be contravening CEPA. CEPA enforcement officers will examine every suspected violation of which they have knowledge. If, after the examination, the officer substantiates that a violation took place and there is sufficient evidence to proceed, the officer will consider various criteria to determine the appropriate response to the alleged violation. These criteria include nature of the alleged violation, effectiveness in achieving the desired result with the violator, and consistency in enforcement. </w:t>
            </w:r>
            <w:r w:rsidR="00772482">
              <w:t>Officers may then employ the appropriate response. Responses may include: direction in the event of releases, tickets, ministerial orders, prohibition orders involving substances new to Canadian commerce, recall orders, detention orders for ships, environmental protection compliance orders, injunctions, prosecution, and environmental protection alternative measures (a negotiated return to compliance), penalties, and court orders upon conviction (include prohibitions, preparation of prevention plans, environmental effects monitoring, community service, pay money to environmental/health/other groups in community where the offence was committed, paying funds to a scholarship</w:t>
            </w:r>
            <w:r w:rsidR="000B652D">
              <w:t xml:space="preserve">), and civil suit by the </w:t>
            </w:r>
            <w:r w:rsidR="000B652D">
              <w:rPr>
                <w:lang w:val="en-CA"/>
              </w:rPr>
              <w:t>Crown to recover costs</w:t>
            </w:r>
            <w:r w:rsidR="000B652D">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D713603" w:rsidR="00CB1649" w:rsidRPr="00E72FAB" w:rsidRDefault="00E72FAB" w:rsidP="00DD3144">
            <w:pPr>
              <w:spacing w:line="276" w:lineRule="auto"/>
              <w:rPr>
                <w:color w:val="000000" w:themeColor="text1"/>
                <w:lang w:val="en-CA"/>
              </w:rPr>
            </w:pPr>
            <w:r>
              <w:rPr>
                <w:color w:val="000000" w:themeColor="text1"/>
                <w:lang w:val="en-CA"/>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57095AB" w:rsidR="00BE0825" w:rsidRDefault="00E72FAB" w:rsidP="00DD3144">
            <w:pPr>
              <w:spacing w:line="276" w:lineRule="auto"/>
              <w:rPr>
                <w:color w:val="000000" w:themeColor="text1"/>
              </w:rPr>
            </w:pPr>
            <w:r>
              <w:rPr>
                <w:color w:val="000000" w:themeColor="text1"/>
              </w:rPr>
              <w:t>I was unable to find any caselaw that concerned a failure to disclose GHGs under the Program. I was also unable to find any news articles on non-compliance with or enforcement with the Program.</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241E811" w:rsidR="008063B5" w:rsidRDefault="00E72FA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55DB38D" w:rsidR="008063B5" w:rsidRDefault="00E72FAB" w:rsidP="00DD3144">
            <w:pPr>
              <w:spacing w:line="276" w:lineRule="auto"/>
              <w:rPr>
                <w:color w:val="000000" w:themeColor="text1"/>
              </w:rPr>
            </w:pPr>
            <w:r>
              <w:rPr>
                <w:color w:val="000000" w:themeColor="text1"/>
              </w:rPr>
              <w:t>I was unable to find any caselaw that concerned a failure to disclose GHGs under the Program.</w:t>
            </w: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489D20E" w:rsidR="00042406" w:rsidRDefault="00CA6C1D"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5C9CB8AC" w:rsidR="00042406" w:rsidRDefault="00042406" w:rsidP="00DD3144"/>
        </w:tc>
        <w:tc>
          <w:tcPr>
            <w:tcW w:w="1890" w:type="dxa"/>
            <w:vAlign w:val="center"/>
          </w:tcPr>
          <w:p w14:paraId="6E6F3A6D" w14:textId="03657328" w:rsidR="00042406" w:rsidRDefault="00CA6C1D"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58D0C830" w:rsidR="00042406" w:rsidRDefault="00042406" w:rsidP="00DD3144"/>
        </w:tc>
        <w:tc>
          <w:tcPr>
            <w:tcW w:w="1890" w:type="dxa"/>
            <w:vAlign w:val="center"/>
          </w:tcPr>
          <w:p w14:paraId="1D255A36" w14:textId="65FF82BF" w:rsidR="00042406" w:rsidRDefault="00CA6C1D"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647C297" w:rsidR="00042406" w:rsidRDefault="00CA6C1D"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A00CF3B" w:rsidR="00042406" w:rsidRDefault="00CA6C1D"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C1AE2FF" w:rsidR="00042406" w:rsidRDefault="00CA6C1D"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E83454C" w:rsidR="00042406" w:rsidRDefault="00CA6C1D"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34A19BCD" w:rsidR="00931F08" w:rsidRDefault="00245CF8" w:rsidP="00DD3144">
            <w:r>
              <w:t xml:space="preserve">All </w:t>
            </w:r>
            <w:r w:rsidR="00F47CCF">
              <w:t>persons (legal or actual) must disclose their greenhouse gas emissions if they operate a facility that emits 10,000 tonnes of carbon dioxide equivalent or more of greenhouse gasses in a calendar year.</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7A2FD8A4" w:rsidR="00B0479E" w:rsidRPr="00F75058" w:rsidRDefault="00F36CFA"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8971646" w:rsidR="00B0479E" w:rsidRPr="00F75058" w:rsidRDefault="00F36CFA"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773E374B" w:rsidR="00B0479E" w:rsidRPr="00F75058" w:rsidRDefault="00F36CFA"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8DC3D78" w:rsidR="00B0479E" w:rsidRPr="00F75058" w:rsidRDefault="00F36CFA"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42EFCF0" w:rsidR="00B0479E" w:rsidRPr="00F75058" w:rsidRDefault="00F36CFA"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9AA3C95" w:rsidR="00B0479E" w:rsidRPr="00F75058" w:rsidRDefault="00F36CFA"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52E2FF36" w:rsidR="00B0479E" w:rsidRPr="00F75058" w:rsidRDefault="00F36CFA"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128500F" w:rsidR="00B0479E" w:rsidRDefault="002F739A"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76CF984C" w:rsidR="00B0479E" w:rsidRDefault="00C142FC"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61E4A3E"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8C033CD" w:rsidR="00B0479E" w:rsidRDefault="00C142FC"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312F14F" w:rsidR="00B0479E" w:rsidRDefault="00C142FC"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04A427A0" w:rsidR="00B0479E" w:rsidRDefault="00C142FC" w:rsidP="00DD3144">
            <w:pPr>
              <w:rPr>
                <w:rFonts w:ascii="Calibri" w:hAnsi="Calibri" w:cs="Calibri"/>
              </w:rPr>
            </w:pPr>
            <w:r>
              <w:rPr>
                <w:rFonts w:ascii="Calibri" w:hAnsi="Calibri" w:cs="Calibri"/>
              </w:rPr>
              <w:t>Every year (or few years), Environment and Climate Change Canada issues a “</w:t>
            </w:r>
            <w:r w:rsidRPr="00C142FC">
              <w:rPr>
                <w:rFonts w:ascii="Calibri" w:hAnsi="Calibri" w:cs="Calibri"/>
                <w:i/>
                <w:iCs/>
              </w:rPr>
              <w:t>Notice with respect to reporting of greenhouse gases (GHGs)</w:t>
            </w:r>
            <w:r>
              <w:rPr>
                <w:rFonts w:ascii="Calibri" w:hAnsi="Calibri" w:cs="Calibri"/>
              </w:rPr>
              <w:t>” that provides a detailed accounting methodology and standards that must be used when disclosing GHG emissions.</w:t>
            </w:r>
            <w:r w:rsidR="00EB36E5">
              <w:rPr>
                <w:rFonts w:ascii="Calibri" w:hAnsi="Calibri" w:cs="Calibri"/>
              </w:rPr>
              <w:t xml:space="preserve"> </w:t>
            </w:r>
            <w:hyperlink r:id="rId25" w:history="1">
              <w:r w:rsidR="00EB36E5" w:rsidRPr="00EB36E5">
                <w:rPr>
                  <w:rStyle w:val="Hyperlink"/>
                  <w:rFonts w:ascii="Calibri" w:hAnsi="Calibri" w:cs="Calibri"/>
                </w:rPr>
                <w:t>Web-Archived L</w:t>
              </w:r>
              <w:r w:rsidR="00EB36E5" w:rsidRPr="00EB36E5">
                <w:rPr>
                  <w:rStyle w:val="Hyperlink"/>
                  <w:rFonts w:ascii="Calibri" w:hAnsi="Calibri" w:cs="Calibri"/>
                </w:rPr>
                <w:t>i</w:t>
              </w:r>
              <w:r w:rsidR="00EB36E5" w:rsidRPr="00EB36E5">
                <w:rPr>
                  <w:rStyle w:val="Hyperlink"/>
                  <w:rFonts w:ascii="Calibri" w:hAnsi="Calibri" w:cs="Calibri"/>
                </w:rPr>
                <w:t>nk</w:t>
              </w:r>
            </w:hyperlink>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DFC7106" w:rsidR="00DA416F" w:rsidRPr="00DD3144" w:rsidRDefault="00A324BB"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888EDD7" w:rsidR="00DA416F" w:rsidRPr="00DD3144" w:rsidRDefault="00A324BB"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81911D7" w:rsidR="00DA416F" w:rsidRPr="00DD3144" w:rsidRDefault="00A324BB"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4CE62E8" w:rsidR="00DA416F" w:rsidRPr="00DD3144" w:rsidRDefault="00A324BB"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CB55D96" w:rsidR="00DA416F" w:rsidRPr="00DD3144" w:rsidRDefault="00A324BB"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4D40E58" w:rsidR="00DA416F" w:rsidRPr="00DD3144" w:rsidRDefault="00A324BB"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637316B" w:rsidR="00DA416F" w:rsidRPr="00DD3144" w:rsidRDefault="00A324BB"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E6F9B7A" w:rsidR="00DA416F" w:rsidRPr="00DD3144" w:rsidRDefault="00A324BB"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AC8DB4" w:rsidR="00DA416F" w:rsidRPr="00DD3144" w:rsidRDefault="00A324BB"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8C5324B" w:rsidR="00DA416F" w:rsidRPr="00DD3144" w:rsidRDefault="00A324BB"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027437B" w:rsidR="00DA416F" w:rsidRPr="00DD3144" w:rsidRDefault="00A324BB"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876B785" w:rsidR="00DA416F" w:rsidRPr="00DD3144" w:rsidRDefault="00A324BB"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D6B3777" w:rsidR="00DA416F" w:rsidRPr="00DD3144" w:rsidRDefault="00A324BB"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9246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9246C" w:rsidRDefault="004F276F" w:rsidP="00C37D48">
            <w:pPr>
              <w:rPr>
                <w:rFonts w:ascii="Calibri" w:hAnsi="Calibri" w:cs="Calibri"/>
                <w:lang w:val="fr-CA"/>
              </w:rPr>
            </w:pPr>
            <w:r w:rsidRPr="00F9246C">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F9246C" w:rsidRDefault="004F276F" w:rsidP="00C37D48">
            <w:pPr>
              <w:rPr>
                <w:rFonts w:ascii="Calibri" w:hAnsi="Calibri" w:cs="Calibri"/>
                <w:lang w:val="fr-CA"/>
              </w:rPr>
            </w:pPr>
          </w:p>
        </w:tc>
      </w:tr>
      <w:tr w:rsidR="004F276F" w:rsidRPr="00F9246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9246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9246C" w:rsidRDefault="00C66EE0" w:rsidP="00610F28">
            <w:pPr>
              <w:rPr>
                <w:rFonts w:ascii="Calibri" w:hAnsi="Calibri" w:cs="Calibri"/>
                <w:lang w:val="fr-CA"/>
              </w:rPr>
            </w:pPr>
            <w:r w:rsidRPr="00F9246C">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F9246C" w:rsidRDefault="00C66EE0" w:rsidP="00610F28">
            <w:pPr>
              <w:rPr>
                <w:rFonts w:ascii="Calibri" w:hAnsi="Calibri" w:cs="Calibri"/>
                <w:lang w:val="fr-CA"/>
              </w:rPr>
            </w:pPr>
          </w:p>
        </w:tc>
      </w:tr>
      <w:tr w:rsidR="00241257" w:rsidRPr="00F9246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9246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F9246C" w:rsidRDefault="00092534" w:rsidP="00CF2E7C">
            <w:pPr>
              <w:rPr>
                <w:rFonts w:ascii="Calibri" w:hAnsi="Calibri" w:cs="Calibri"/>
                <w:lang w:val="fr-CA"/>
              </w:rPr>
            </w:pPr>
            <w:r w:rsidRPr="00F9246C">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F9246C" w:rsidRDefault="00092534" w:rsidP="00CF2E7C">
            <w:pPr>
              <w:rPr>
                <w:rFonts w:ascii="Calibri" w:hAnsi="Calibri" w:cs="Calibri"/>
                <w:lang w:val="fr-CA"/>
              </w:rPr>
            </w:pPr>
          </w:p>
        </w:tc>
      </w:tr>
      <w:tr w:rsidR="00092534" w:rsidRPr="00F9246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9246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9246C" w:rsidRDefault="00DD292A" w:rsidP="00CF2E7C">
            <w:pPr>
              <w:rPr>
                <w:rFonts w:ascii="Calibri" w:hAnsi="Calibri" w:cs="Calibri"/>
                <w:lang w:val="fr-CA"/>
              </w:rPr>
            </w:pPr>
            <w:r w:rsidRPr="00F9246C">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F9246C" w:rsidRDefault="00DD292A" w:rsidP="00CF2E7C">
            <w:pPr>
              <w:rPr>
                <w:rFonts w:ascii="Calibri" w:hAnsi="Calibri" w:cs="Calibri"/>
                <w:lang w:val="fr-CA"/>
              </w:rPr>
            </w:pPr>
          </w:p>
        </w:tc>
      </w:tr>
      <w:tr w:rsidR="00DD292A" w:rsidRPr="00F9246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9246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9246C" w:rsidRDefault="002F0752" w:rsidP="00CF2E7C">
            <w:pPr>
              <w:rPr>
                <w:rFonts w:ascii="Calibri" w:hAnsi="Calibri" w:cs="Calibri"/>
                <w:lang w:val="fr-CA"/>
              </w:rPr>
            </w:pPr>
            <w:r w:rsidRPr="00F9246C">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F9246C" w:rsidRDefault="002F0752" w:rsidP="00CF2E7C">
            <w:pPr>
              <w:rPr>
                <w:rFonts w:ascii="Calibri" w:hAnsi="Calibri" w:cs="Calibri"/>
                <w:lang w:val="fr-CA"/>
              </w:rPr>
            </w:pPr>
          </w:p>
        </w:tc>
      </w:tr>
      <w:tr w:rsidR="002F0752" w:rsidRPr="00F9246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Castro, Anastasia" w:date="2025-06-27T16:57:00Z" w:initials="AC">
    <w:p w14:paraId="2DC952BB" w14:textId="77777777" w:rsidR="00C71430" w:rsidRDefault="00C71430" w:rsidP="00C71430">
      <w:pPr>
        <w:pStyle w:val="CommentText"/>
      </w:pPr>
      <w:r>
        <w:rPr>
          <w:rStyle w:val="CommentReference"/>
        </w:rPr>
        <w:annotationRef/>
      </w:r>
      <w:r>
        <w:t>It is somewhat unclear whether the program applies to government entities. In the “Notice with Respect to Reporting of Greenhouse Gasses for 2024 and 2025”, it only says “persons” who operate a facility with GHG emissions over 10,000 tonnes/year must report. I presume this includes government entities, since there is nothing to indicate it does not.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DC952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87C52A2" w16cex:dateUtc="2025-06-27T20: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DC952BB" w16cid:durableId="187C52A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562539" w14:textId="77777777" w:rsidR="008F6F16" w:rsidRDefault="008F6F16" w:rsidP="00874E39">
      <w:r>
        <w:separator/>
      </w:r>
    </w:p>
  </w:endnote>
  <w:endnote w:type="continuationSeparator" w:id="0">
    <w:p w14:paraId="0D8FAA07" w14:textId="77777777" w:rsidR="008F6F16" w:rsidRDefault="008F6F16" w:rsidP="00874E39">
      <w:r>
        <w:continuationSeparator/>
      </w:r>
    </w:p>
  </w:endnote>
  <w:endnote w:type="continuationNotice" w:id="1">
    <w:p w14:paraId="055C512F" w14:textId="77777777" w:rsidR="008F6F16" w:rsidRDefault="008F6F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57FD8D99"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sidR="00CA6C1D">
          <w:rPr>
            <w:rStyle w:val="PageNumber"/>
          </w:rPr>
          <w:fldChar w:fldCharType="separate"/>
        </w:r>
        <w:r w:rsidR="00CA6C1D">
          <w:rPr>
            <w:rStyle w:val="PageNumber"/>
            <w:noProof/>
          </w:rPr>
          <w:t>1</w: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0CCEC11"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r w:rsidR="00CA6C1D">
      <w:rPr>
        <w:noProof/>
        <w:lang w:val="en-CA" w:eastAsia="en-CA"/>
      </w:rPr>
      <w:pict w14:anchorId="368F5543">
        <v:shapetype id="_x0000_t202" coordsize="21600,21600" o:spt="202" path="m,l,21600r21600,l21600,xe">
          <v:stroke joinstyle="miter"/>
          <v:path gradientshapeok="t" o:connecttype="rect"/>
        </v:shapetype>
        <v:shape id="zzmpTrailer_1078_19" o:spid="_x0000_s1025" type="#_x0000_t202" style="position:absolute;margin-left:0;margin-top:0;width:201.6pt;height:20.15pt;z-index:-2516561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b3urAIAAKkFAAAOAAAAZHJzL2Uyb0RvYy54bWysVG1vmzAQ/j5p/8Hyd8pLIQ2opEpCmCZ1&#10;L1K7H+CACdbAZrYT6Kb9951NSJNWk6ZtfLAO+/zcPXeP7/ZuaBt0oFIxwVPsX3kYUV6IkvFdir88&#10;5s4cI6UJL0kjOE3xE1X4bvH2zW3fJTQQtWhKKhGAcJX0XYprrbvEdVVR05aoK9FRDoeVkC3R8Ct3&#10;bilJD+ht4waeN3N7IctOioIqBbvZeIgXFr+qaKE/VZWiGjUphty0XaVdt2Z1F7ck2UnS1aw4pkH+&#10;IouWMA5BT1AZ0QTtJXsF1bJCCiUqfVWI1hVVxQpqOQAb33vB5qEmHbVcoDiqO5VJ/T/Y4uPhs0Ss&#10;THGAEScttOiRDhqtxIACU52+Uwk4PXTgpgfYhi5bpqq7F8VXhbhY14Tv6FJK0deUlJCdb266Z1dH&#10;HGVAtv0HUUIYstfCAg2VbE3poBgI0KFLT6fOmFQK2AyimXcdwFEBZ0EUxV5kQ5Bkut1Jpd9R0SJj&#10;pFhC5y06OdwrbbIhyeRignGRs6ax3W/4xQY4jjsQG66aM5OFbeaP2Is38808dMJgtnFCL8ucZb4O&#10;nVnu30TZdbZeZ/5PE9cPk5qVJeUmzCQsP/yzxh0lPkriJC0lGlYaOJOSkrvtupHoQEDYuf2OBTlz&#10;cy/TsEUALi8o+UHorYLYyWfzGyfMw8iJb7y54/nxKp55YRxm+SWle8bpv1NCfYrjKIhGMf2Wm2e/&#10;19xI0jINo6NhbYrnJyeSGAlueGlbqwlrRvusFCb951JAu6dGW8EajY5q1cN2ABSj4q0on0C6UoCy&#10;QIQw78CohfyOUQ+zI8Xq255IilHznoP8zaCZDDkZ28kgvICrKdYYjeZajwNp30m2qwF5fGBcLOGJ&#10;VMyq9zmL48OCeWBJHGeXGTjn/9brecIufgEAAP//AwBQSwMEFAAGAAgAAAAhAM4zqhTZAAAABAEA&#10;AA8AAABkcnMvZG93bnJldi54bWxMj0FPwzAMhe9I/IfISNxYsoEm6JpOE4ITEqIrB45u47XRGqc0&#10;2Vb+PWEXdrGe9az3PufryfXiSGOwnjXMZwoEceON5VbDZ/V69wgiRGSDvWfS8EMB1sX1VY6Z8Scu&#10;6biNrUghHDLU0MU4ZFKGpiOHYeYH4uTt/OgwpnVspRnxlMJdLxdKLaVDy6mhw4GeO2r224PTsPni&#10;8sV+v9cf5a60VfWk+G251/r2ZtqsQESa4v8x/OEndCgSU+0PbILoNaRH4nkm70HdL0DUZwGyyOUl&#10;fPELAAD//wMAUEsBAi0AFAAGAAgAAAAhALaDOJL+AAAA4QEAABMAAAAAAAAAAAAAAAAAAAAAAFtD&#10;b250ZW50X1R5cGVzXS54bWxQSwECLQAUAAYACAAAACEAOP0h/9YAAACUAQAACwAAAAAAAAAAAAAA&#10;AAAvAQAAX3JlbHMvLnJlbHNQSwECLQAUAAYACAAAACEAob297qwCAACpBQAADgAAAAAAAAAAAAAA&#10;AAAuAgAAZHJzL2Uyb0RvYy54bWxQSwECLQAUAAYACAAAACEAzjOqFNkAAAAEAQAADwAAAAAAAAAA&#10;AAAAAAAGBQAAZHJzL2Rvd25yZXYueG1sUEsFBgAAAAAEAAQA8wAAAAwGAAAAAA==&#10;" filled="f" stroked="f">
          <v:textbox inset="0,0,0,0">
            <w:txbxContent>
              <w:p w14:paraId="33C6B1A0" w14:textId="6288DB72" w:rsidR="00CA6C1D" w:rsidRDefault="00CA6C1D">
                <w:pPr>
                  <w:pStyle w:val="MacPacTrailer"/>
                </w:pPr>
                <w:r>
                  <w:t>69096883\1</w:t>
                </w:r>
              </w:p>
              <w:p w14:paraId="68990922" w14:textId="0944732C" w:rsidR="00CA6C1D" w:rsidRDefault="00CA6C1D">
                <w:pPr>
                  <w:pStyle w:val="MacPacTrailer"/>
                </w:pPr>
                <w:r>
                  <w:t xml:space="preserve">06/27/25 4:11PM </w:t>
                </w:r>
              </w:p>
            </w:txbxContent>
          </v:textbox>
          <w10:wrap anchorx="margin"/>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6E00915A"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r w:rsidR="00CA6C1D">
      <w:rPr>
        <w:noProof/>
        <w:lang w:val="en-CA" w:eastAsia="en-CA"/>
      </w:rPr>
      <w:pict w14:anchorId="49BD8E0C">
        <v:shapetype id="_x0000_t202" coordsize="21600,21600" o:spt="202" path="m,l,21600r21600,l21600,xe">
          <v:stroke joinstyle="miter"/>
          <v:path gradientshapeok="t" o:connecttype="rect"/>
        </v:shapetype>
        <v:shape id="zzmpTrailer_1078_1B" o:spid="_x0000_s1026" type="#_x0000_t202" style="position:absolute;left:0;text-align:left;margin-left:0;margin-top:0;width:201.6pt;height:20.15pt;z-index:-2516541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eWYrQIAALAFAAAOAAAAZHJzL2Uyb0RvYy54bWysVG1vmzAQ/j5p/8Hyd8pLIQ2opEpCmCZ1&#10;L1K7H+CACdbAZrYT6Kb9951NSJNWk6ZtfEBn+/zcPXeP7/ZuaBt0oFIxwVPsX3kYUV6IkvFdir88&#10;5s4cI6UJL0kjOE3xE1X4bvH2zW3fJTQQtWhKKhGAcJX0XYprrbvEdVVR05aoK9FRDoeVkC3RsJQ7&#10;t5SkB/S2cQPPm7m9kGUnRUGVgt1sPMQLi19VtNCfqkpRjZoUQ27a/qX9b83fXdySZCdJV7PimAb5&#10;iyxawjgEPUFlRBO0l+wVVMsKKZSo9FUhWldUFSuo5QBsfO8Fm4eadNRygeKo7lQm9f9gi4+HzxKx&#10;EnqHEScttOiRDhqtxIB8U52+Uwk4PXTgpgfYNp6GqeruRfFVIS7WNeE7upRS9DUlJWRnb7pnV0cc&#10;ZUC2/QdRQhiy18ICDZVsDSAUAwE6dOnp1BmTSgGbQTTzrgM4KuAsiKLYi0xyLkmm251U+h0VLTJG&#10;iiV03qKTw73So+vkYoJxkbOmsd1v+MUGYI47EBuumjOThW3mj9iLN/PNPHTCYLZxQi/LnGW+Dp1Z&#10;7t9E2XW2Xmf+TxPXD5OalSXlJswkLD/8s8YdJT5K4iQtJRpWGjiTkpK77bqR6EBA2Ln9jgU5c3Mv&#10;07D1Ai4vKPlB6K2C2Mln8xsnzMPIiW+8ueP58SqeeWEcZvklpXvG6b9TQn2K4yiIRjH9lptnv9fc&#10;SNIyDaOjYW2K5ycnkhgJbnhpW6sJa0b7rBQm/edSQLunRlvBGo2OatXDdji+DAAzYt6K8gkULAUI&#10;DLQIYw+MWsjvGPUwQlKsvu2JpBg17zm8AjNvJkNOxnYyCC/gaoo1RqO51uNc2neS7WpAHt8ZF0t4&#10;KRWzIn7OAhiYBYwFy+U4wszcOV9br+dBu/gFAAD//wMAUEsDBBQABgAIAAAAIQDOM6oU2QAAAAQB&#10;AAAPAAAAZHJzL2Rvd25yZXYueG1sTI9BT8MwDIXvSPyHyEjcWLKBJuiaThOCExKiKweObuO10Rqn&#10;NNlW/j1hF3axnvWs9z7n68n14khjsJ41zGcKBHHjjeVWw2f1evcIIkRkg71n0vBDAdbF9VWOmfEn&#10;Lum4ja1IIRwy1NDFOGRShqYjh2HmB+Lk7fzoMKZ1bKUZ8ZTCXS8XSi2lQ8upocOBnjtq9tuD07D5&#10;4vLFfr/XH+WutFX1pPhtudf69mbarEBEmuL/MfzhJ3QoElPtD2yC6DWkR+J5Ju9B3S9A1GcBssjl&#10;JXzxCwAA//8DAFBLAQItABQABgAIAAAAIQC2gziS/gAAAOEBAAATAAAAAAAAAAAAAAAAAAAAAABb&#10;Q29udGVudF9UeXBlc10ueG1sUEsBAi0AFAAGAAgAAAAhADj9If/WAAAAlAEAAAsAAAAAAAAAAAAA&#10;AAAALwEAAF9yZWxzLy5yZWxzUEsBAi0AFAAGAAgAAAAhAIht5ZitAgAAsAUAAA4AAAAAAAAAAAAA&#10;AAAALgIAAGRycy9lMm9Eb2MueG1sUEsBAi0AFAAGAAgAAAAhAM4zqhTZAAAABAEAAA8AAAAAAAAA&#10;AAAAAAAABwUAAGRycy9kb3ducmV2LnhtbFBLBQYAAAAABAAEAPMAAAANBgAAAAA=&#10;" filled="f" stroked="f">
          <v:textbox inset="0,0,0,0">
            <w:txbxContent>
              <w:p w14:paraId="07FF3010" w14:textId="611BDD8A" w:rsidR="00CA6C1D" w:rsidRDefault="00CA6C1D">
                <w:pPr>
                  <w:pStyle w:val="MacPacTrailer"/>
                </w:pPr>
                <w:r>
                  <w:t>69096883\1</w:t>
                </w:r>
              </w:p>
              <w:p w14:paraId="63E39726" w14:textId="6518FA0E" w:rsidR="00CA6C1D" w:rsidRDefault="00CA6C1D">
                <w:pPr>
                  <w:pStyle w:val="MacPacTrailer"/>
                </w:pPr>
                <w:r>
                  <w:t xml:space="preserve">06/27/25 4:11PM </w:t>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2ED1F9" w14:textId="77777777" w:rsidR="008F6F16" w:rsidRDefault="008F6F16" w:rsidP="00874E39">
      <w:r>
        <w:separator/>
      </w:r>
    </w:p>
  </w:footnote>
  <w:footnote w:type="continuationSeparator" w:id="0">
    <w:p w14:paraId="3EB28A43" w14:textId="77777777" w:rsidR="008F6F16" w:rsidRDefault="008F6F16" w:rsidP="00874E39">
      <w:r>
        <w:continuationSeparator/>
      </w:r>
    </w:p>
  </w:footnote>
  <w:footnote w:type="continuationNotice" w:id="1">
    <w:p w14:paraId="580227BE" w14:textId="77777777" w:rsidR="008F6F16" w:rsidRDefault="008F6F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36DE7" w14:textId="77777777" w:rsidR="00CA6C1D" w:rsidRDefault="00CA6C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DDBA8" w14:textId="77777777" w:rsidR="00CA6C1D" w:rsidRDefault="00CA6C1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astro, Anastasia">
    <w15:presenceInfo w15:providerId="AD" w15:userId="S::anastasia.castro@ca.gowlingwlg.com::77a2b2f3-96ed-44b9-819e-4e7a2a9b278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883||2~1||3~CA_Greenhouse Gas Reporting Program_Gowling||5~REEDERG||6~REEDERG||7~WORDX||8~WORK||10~2025-06-27 9:31:11 PM||11~2025-06-25 2:05:34 PM||13~3156607||14~False||17~public||18~CASTROA||19~CASTROA||21~True||22~True||23~False||25~264314||26~G10054536||27~081||28~REEDERG||29~EN||53~ENV||54~ENV04||60~Oxford Climate Policy Hub||61~Oxford Climate Policy Monitor||62~Toronto||64~English||72~Environmental &amp; Nat Resources||73~Environmental (General)||74~Reeder, Graham||75~Reeder, Graham||76~WORD 2007||77~Work Product / Docs liés au mandat||80~Castro, Anastasia||82~docx||85~2025-06-27 9:31:14 PM||99~0001-01-01 12:00:00 AM||106~C:\Users\castroa\AppData\Roaming\iManage\Work\Recent\Oxford Climate Policy Hub - Oxford Climate Policy Monitor (264314-G10054536)\CA_Greenhouse Gas Reporting Program_Gowling(69096883.1).docx||107~1753-01-01 12:00:00 AM||109~2025-06-27 9:31:15 PM||113~2025-06-25 2:05:34 PM||114~2025-06-27 9:31:11 PM||124~False||"/>
    <w:docVar w:name="ForteTempFile" w:val="C:\Users\williamb\AppData\Local\Temp\bec027d0-365a-4ee4-a8cf-8b1115e08595.docx"/>
    <w:docVar w:name="zzmp10LastTrailerInserted" w:val="^`~#mp!@%⌖2#Q┖┩:;9zŘmF⌔ƔE⌖GäYph3X⌘¦ÝçÕ2⌌ò!V¼2b©U¸0¯6|$@××¸ü5‾•&quot;⌙JD÷ú⌛⌗⌙⌝s%m©m7*Ey?-.\Aoƀ9Ä«ê'h⌑m⌡Ɨ8Ba‘ìG¢YèJvs¬¨ø⌗Á⌓OÚIm«⌜A²⌚․3¯⌗Kºe=⌆-=]⌎¶f„òj©:ƅ¥«S°é;ä‟@cT®QiŨ«1Y'⌝⌃⌇ê⌏X:ÎZ;3^_011"/>
    <w:docVar w:name="zzmp10LastTrailerInserted_1078" w:val="^`~#mp!@%⌖2#Q┖┩:;9zŘmF⌔ƔE⌖GäYph3X⌘¦ÝçÕ2⌌ò!V¼2b©U¸0¯6|$@××¸ü5‾•&quot;⌙JD÷ú⌛⌗⌙⌝s%m©m7*Ey?-.\Aoƀ9Ä«ê'h⌑m⌡Ɨ8Ba‘ìG¢YèJvs¬¨ø⌗Á⌓OÚIm«⌜A²⌚․3¯⌗Kºe=⌆-=]⌎¶f„òj©:ƅ¥«S°é;ä‟@cT®QiŨ«1Y'⌝⌃⌇ê⌏X:ÎZ;3^_011"/>
    <w:docVar w:name="zzmp10mSEGsValidated" w:val="1"/>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181"/>
    <w:rsid w:val="00042406"/>
    <w:rsid w:val="00042518"/>
    <w:rsid w:val="000428FA"/>
    <w:rsid w:val="000449A7"/>
    <w:rsid w:val="000463AE"/>
    <w:rsid w:val="00046B6B"/>
    <w:rsid w:val="00047A6C"/>
    <w:rsid w:val="00047A9C"/>
    <w:rsid w:val="00050BDF"/>
    <w:rsid w:val="000526BB"/>
    <w:rsid w:val="00052CA3"/>
    <w:rsid w:val="000555DB"/>
    <w:rsid w:val="00055BF5"/>
    <w:rsid w:val="0006062B"/>
    <w:rsid w:val="000607C0"/>
    <w:rsid w:val="000609A8"/>
    <w:rsid w:val="00061CCB"/>
    <w:rsid w:val="00062223"/>
    <w:rsid w:val="00062526"/>
    <w:rsid w:val="00064195"/>
    <w:rsid w:val="00064FDB"/>
    <w:rsid w:val="00065A4A"/>
    <w:rsid w:val="00066749"/>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52D"/>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CF8"/>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275"/>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B46"/>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39A"/>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1C2"/>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0CA"/>
    <w:rsid w:val="00480247"/>
    <w:rsid w:val="00481A4D"/>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BB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53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462"/>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88E"/>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482"/>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0EF"/>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6F16"/>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C95"/>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4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30C"/>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2FC"/>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CEF"/>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430"/>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C1D"/>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FAB"/>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264"/>
    <w:rsid w:val="00EB348F"/>
    <w:rsid w:val="00EB36E5"/>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6CFA"/>
    <w:rsid w:val="00F408F6"/>
    <w:rsid w:val="00F40E78"/>
    <w:rsid w:val="00F41680"/>
    <w:rsid w:val="00F41EE0"/>
    <w:rsid w:val="00F42C39"/>
    <w:rsid w:val="00F45FCE"/>
    <w:rsid w:val="00F47CCF"/>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46C"/>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attachedSchema w:val="urn-legalmacpac-data/10"/>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MacPacTrailer">
    <w:name w:val="MacPac Trailer"/>
    <w:rsid w:val="00CA6C1D"/>
    <w:pPr>
      <w:widowControl w:val="0"/>
      <w:spacing w:line="200" w:lineRule="exact"/>
    </w:pPr>
    <w:rPr>
      <w:rFonts w:ascii="Arial" w:eastAsia="Times New Roman" w:hAnsi="Arial" w:cs="Times New Roman"/>
      <w:kern w:val="0"/>
      <w:sz w:val="16"/>
      <w:szCs w:val="22"/>
      <w:lang w:val="en-US"/>
      <w14:ligatures w14:val="none"/>
    </w:rPr>
  </w:style>
  <w:style w:type="character" w:styleId="PlaceholderText">
    <w:name w:val="Placeholder Text"/>
    <w:basedOn w:val="DefaultParagraphFont"/>
    <w:uiPriority w:val="99"/>
    <w:semiHidden/>
    <w:rsid w:val="00CA6C1D"/>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79728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72319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comments" Target="comment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503053559/https:/gazette.gc.ca/rp-pr/p1/2023/2023-12-09/html/sup1-eng.html"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311235822/https:/open.canada.ca/data/en/dataset/a8ba14b7-7f23-462a-bdbb-83b0ef629823"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footer" Target="footer1.xml"/><Relationship Id="rId23" Type="http://schemas.microsoft.com/office/2016/09/relationships/commentsIds" Target="commentsIds.xm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117061420/https:/www.canada.ca/en/environment-climate-change/services/climate-change/greenhouse-gas-emissions/facility-reporting/about.htm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1/relationships/commentsExtended" Target="commentsExtended.xml"/><Relationship Id="rId27" Type="http://schemas.openxmlformats.org/officeDocument/2006/relationships/hyperlink" Target="https://www.fsb.org/uploads/P131022-1.pdf" TargetMode="External"/><Relationship Id="rId30"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295</TotalTime>
  <Pages>111</Pages>
  <Words>22252</Words>
  <Characters>126837</Characters>
  <Application>Microsoft Office Word</Application>
  <DocSecurity>0</DocSecurity>
  <Lines>1056</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Castro, Anastasia</cp:lastModifiedBy>
  <cp:revision>10</cp:revision>
  <cp:lastPrinted>2025-03-21T00:14:00Z</cp:lastPrinted>
  <dcterms:created xsi:type="dcterms:W3CDTF">2025-06-25T13:21:00Z</dcterms:created>
  <dcterms:modified xsi:type="dcterms:W3CDTF">2025-06-27T21:38:00Z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